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B26FC" w14:paraId="0646A27E" w14:textId="77777777" w:rsidTr="00E1123A">
        <w:trPr>
          <w:trHeight w:val="40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020C8" w14:textId="77777777" w:rsidR="00AB26FC" w:rsidRDefault="00AB26FC">
            <w:pPr>
              <w:pStyle w:val="Tytu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PRZEDMIOTU ZAMÓWIENIA</w:t>
            </w:r>
          </w:p>
        </w:tc>
      </w:tr>
      <w:tr w:rsidR="00AB26FC" w14:paraId="149A947F" w14:textId="77777777" w:rsidTr="00E1123A">
        <w:trPr>
          <w:trHeight w:val="68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D46103" w14:textId="77777777" w:rsidR="00AB26FC" w:rsidRPr="00F03BB8" w:rsidRDefault="00AB26FC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03BB8">
              <w:rPr>
                <w:rFonts w:ascii="Garamond" w:hAnsi="Garamond"/>
                <w:b/>
              </w:rPr>
              <w:t>Dostawa respiratorów – 3 szt.</w:t>
            </w:r>
          </w:p>
        </w:tc>
      </w:tr>
    </w:tbl>
    <w:p w14:paraId="093F8EE7" w14:textId="77777777" w:rsidR="00AB26FC" w:rsidRDefault="00AB26FC" w:rsidP="00AB26FC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14:paraId="6659E153" w14:textId="77777777" w:rsidR="00AB26FC" w:rsidRDefault="00AB26FC" w:rsidP="00AB26FC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Uwagi i objaśnienia: </w:t>
      </w:r>
    </w:p>
    <w:p w14:paraId="212609D7" w14:textId="77777777" w:rsidR="00AB26FC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B544B08" w14:textId="77777777" w:rsidR="00AB26FC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7BCF4825" w14:textId="77777777" w:rsidR="00AB26FC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Wykonawca gwarantuje niniejszym, że sprzęt jest fabrycznie nowy (rok produkcji min. 2021) nie jest </w:t>
      </w:r>
      <w:proofErr w:type="spellStart"/>
      <w:r>
        <w:rPr>
          <w:rFonts w:ascii="Garamond" w:hAnsi="Garamond"/>
          <w:sz w:val="22"/>
          <w:szCs w:val="22"/>
        </w:rPr>
        <w:t>rekondycjonowany</w:t>
      </w:r>
      <w:proofErr w:type="spellEnd"/>
      <w:r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6538"/>
      </w:tblGrid>
      <w:tr w:rsidR="00AB26FC" w14:paraId="788AA456" w14:textId="77777777" w:rsidTr="00AB26FC">
        <w:trPr>
          <w:trHeight w:val="652"/>
        </w:trPr>
        <w:tc>
          <w:tcPr>
            <w:tcW w:w="3936" w:type="dxa"/>
            <w:vAlign w:val="bottom"/>
            <w:hideMark/>
          </w:tcPr>
          <w:p w14:paraId="5A0FB644" w14:textId="77777777"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  <w:hideMark/>
          </w:tcPr>
          <w:p w14:paraId="27D02E3D" w14:textId="77777777"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14:paraId="3838252B" w14:textId="77777777" w:rsidTr="00AB26FC">
        <w:trPr>
          <w:trHeight w:val="548"/>
        </w:trPr>
        <w:tc>
          <w:tcPr>
            <w:tcW w:w="3936" w:type="dxa"/>
            <w:vAlign w:val="bottom"/>
            <w:hideMark/>
          </w:tcPr>
          <w:p w14:paraId="79CF70B3" w14:textId="77777777"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  <w:hideMark/>
          </w:tcPr>
          <w:p w14:paraId="26236DCD" w14:textId="77777777"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14:paraId="359AE389" w14:textId="77777777" w:rsidTr="00AB26FC">
        <w:trPr>
          <w:trHeight w:val="429"/>
        </w:trPr>
        <w:tc>
          <w:tcPr>
            <w:tcW w:w="3936" w:type="dxa"/>
            <w:vAlign w:val="bottom"/>
            <w:hideMark/>
          </w:tcPr>
          <w:p w14:paraId="5CF6B856" w14:textId="77777777"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  <w:hideMark/>
          </w:tcPr>
          <w:p w14:paraId="000AB3A8" w14:textId="77777777"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14:paraId="2275DEDB" w14:textId="77777777" w:rsidTr="00AB26FC">
        <w:trPr>
          <w:trHeight w:val="549"/>
        </w:trPr>
        <w:tc>
          <w:tcPr>
            <w:tcW w:w="3936" w:type="dxa"/>
            <w:vAlign w:val="bottom"/>
            <w:hideMark/>
          </w:tcPr>
          <w:p w14:paraId="1217DEC2" w14:textId="77777777"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  <w:hideMark/>
          </w:tcPr>
          <w:p w14:paraId="38C96D60" w14:textId="77777777"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14:paraId="5DA498E9" w14:textId="77777777" w:rsidTr="00AB26FC">
        <w:trPr>
          <w:trHeight w:val="629"/>
        </w:trPr>
        <w:tc>
          <w:tcPr>
            <w:tcW w:w="3936" w:type="dxa"/>
            <w:vAlign w:val="bottom"/>
            <w:hideMark/>
          </w:tcPr>
          <w:p w14:paraId="1EF34F60" w14:textId="77777777" w:rsidR="00AB26FC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  <w:hideMark/>
          </w:tcPr>
          <w:p w14:paraId="7738EB37" w14:textId="77777777" w:rsidR="00AB26FC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59EC697" w14:textId="77777777" w:rsidR="00AB26FC" w:rsidRDefault="00AB26FC" w:rsidP="00AB26FC">
      <w:pPr>
        <w:rPr>
          <w:rFonts w:ascii="Garamond" w:hAnsi="Garamond"/>
        </w:rPr>
      </w:pPr>
    </w:p>
    <w:p w14:paraId="57354ED8" w14:textId="77777777" w:rsidR="00AB26FC" w:rsidRDefault="00AB26FC" w:rsidP="00AB26FC">
      <w:pPr>
        <w:rPr>
          <w:rFonts w:ascii="Garamond" w:eastAsia="Calibri" w:hAnsi="Garamond"/>
        </w:rPr>
      </w:pPr>
    </w:p>
    <w:p w14:paraId="331E9E75" w14:textId="5DA8268A" w:rsidR="00AB26FC" w:rsidRDefault="00AB26FC" w:rsidP="00AB26FC">
      <w:pPr>
        <w:pStyle w:val="Podtytu"/>
        <w:rPr>
          <w:rFonts w:ascii="Garamond" w:hAnsi="Garamond"/>
          <w:b/>
          <w:i w:val="0"/>
          <w:color w:val="auto"/>
          <w:sz w:val="22"/>
          <w:szCs w:val="22"/>
        </w:rPr>
      </w:pPr>
      <w:r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p w14:paraId="3B42F34F" w14:textId="77777777" w:rsidR="00F03BB8" w:rsidRPr="00F03BB8" w:rsidRDefault="00F03BB8" w:rsidP="00F03BB8">
      <w:pPr>
        <w:rPr>
          <w:sz w:val="4"/>
          <w:szCs w:val="4"/>
          <w:lang w:eastAsia="ar-S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1843"/>
        <w:gridCol w:w="2410"/>
      </w:tblGrid>
      <w:tr w:rsidR="00AB26FC" w14:paraId="5F3F763D" w14:textId="77777777" w:rsidTr="00F16E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8B1B28A" w14:textId="77777777"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41B2F47" w14:textId="77777777" w:rsidR="00AB26FC" w:rsidRDefault="00AB26F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1F173C8" w14:textId="77777777"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F3BA50" w14:textId="77777777"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</w:tr>
      <w:tr w:rsidR="00DE58BE" w14:paraId="5B340853" w14:textId="77777777" w:rsidTr="00DE58B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E98" w14:textId="706506A5" w:rsidR="00DE58BE" w:rsidRDefault="00DE58BE" w:rsidP="00817525">
            <w:pPr>
              <w:widowControl w:val="0"/>
              <w:snapToGrid w:val="0"/>
              <w:spacing w:before="120" w:after="100" w:afterAutospacing="1" w:line="288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INFORMACJE OGÓLNE:</w:t>
            </w:r>
          </w:p>
        </w:tc>
      </w:tr>
      <w:tr w:rsidR="00AB26FC" w14:paraId="37556DB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A3F8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C3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Respirator do terapii niewydolności oddechowej różnego pochodzenia do stosowania na oddziale intensywnej opieki medycznej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24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4DAA" w14:textId="77777777" w:rsidR="00AB26FC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AB26FC" w14:paraId="2521BF4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E21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9AD" w14:textId="77777777" w:rsidR="00AB26FC" w:rsidRDefault="00AB26F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Respiratory mobilne, na własnej podstawie jezdnej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C37" w14:textId="77777777" w:rsidR="00AB26FC" w:rsidRDefault="00AB26FC">
            <w:pPr>
              <w:spacing w:line="276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3FB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0ED49D4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77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CF9" w14:textId="77777777" w:rsidR="00AB26FC" w:rsidRDefault="00AB26F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Zasilanie powietrzem z centralnego źródła sprężonego gazu zakres min.: (2,8 – 6,0) [bar]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B49" w14:textId="77777777" w:rsidR="00AB26FC" w:rsidRDefault="00AB26FC">
            <w:pPr>
              <w:spacing w:line="276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9D8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EBE1BC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96B3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0F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Zasilanie w tlen z centralnego źródła sprężonego gazu - zakres min.: (2,8 – 6,0)[bar]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51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FD0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8B5C432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8A44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EF9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Możliwość prowadzenia wentylacji awaryjnie przy zasilaniu jednym gazem, powietrzem lub tlenem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25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61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36AFA939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8DF5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0A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Automatyczna kompensacja braku drugiego gazu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7D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F35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0102E3D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CE45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962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Automatyczna kompensacja przecieków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6E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81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C228030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D2B8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0B8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 xml:space="preserve">Maksymalna kompensacja przecieku – </w:t>
            </w:r>
            <w:r>
              <w:rPr>
                <w:rFonts w:ascii="Garamond" w:hAnsi="Garamond" w:cs="Calibri"/>
                <w:bCs/>
                <w:color w:val="000000" w:themeColor="text1"/>
                <w:lang w:eastAsia="pl-PL"/>
              </w:rPr>
              <w:t xml:space="preserve">podać </w:t>
            </w:r>
            <w:r>
              <w:rPr>
                <w:rFonts w:ascii="Garamond" w:hAnsi="Garamond" w:cs="Calibri"/>
                <w:lang w:eastAsia="pl-PL"/>
              </w:rPr>
              <w:t>(L/min)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7E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&gt;=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9CA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095A996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9804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E7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Zasilanie AC 230 [V] AC, 50 [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Hz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] +/-10%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40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E7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E26FE6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77E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C4E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Awaryjne zasilanie  akumulatora na minimum 30 [min] pracy (dotyczy nieograniczonego, faktycznego czasu pracy respiratora na zasilaniu akumulatorowym)</w:t>
            </w:r>
            <w:r>
              <w:rPr>
                <w:rFonts w:ascii="Garamond" w:hAnsi="Garamond" w:cs="Calibr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20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2DF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4B309D9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97C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9FA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Złącze do komunikacji z urządzeniami zewnętrznymi umożliwiające przesyłanie danych z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91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B8E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1196BE6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AFCE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A35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Komunikacja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D3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8EC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DE58BE" w14:paraId="3ECFBFEA" w14:textId="77777777" w:rsidTr="00DE58BE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688C" w14:textId="60AF7F1A" w:rsidR="00DE58BE" w:rsidRDefault="00DE58BE" w:rsidP="00817525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TRYBY WENTYLACJI:</w:t>
            </w:r>
          </w:p>
        </w:tc>
      </w:tr>
      <w:tr w:rsidR="00AB26FC" w14:paraId="63F2DE7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1C0E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ED8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VCV – oddech kontrolowany objętością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4C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E34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974AC2B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C94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FEE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PCV – oddech kontrolowany ciśnieniem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22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3B1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D9D7D6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9EE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18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Oddech kontrolowany ciśnieniem z docelową objętością typu PRVC,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AutoFlow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>, APV, VC+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FA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33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A582E9D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10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EF3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Wentylacja typu SIMV ze wspomaganiem ciśnieniowym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89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852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8E4516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2A21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FCF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Wentylacja nieinwazyjna kontrolowana ciśnieniowo i wspomagana ciśnieniowo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0A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321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B83C63B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D5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BD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Tryby wentylacji typu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BiPAP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 (lub </w:t>
            </w:r>
            <w:r>
              <w:rPr>
                <w:rFonts w:ascii="Garamond" w:hAnsi="Garamond"/>
                <w:color w:val="000000" w:themeColor="text1"/>
              </w:rPr>
              <w:t>Bi-Vent/APRV)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aramond" w:hAnsi="Garamond" w:cs="Calibri"/>
                <w:color w:val="000000" w:themeColor="text1"/>
                <w:lang w:eastAsia="pl-PL"/>
              </w:rPr>
              <w:t>, NIV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70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95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2ABD855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A74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44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Wentylacja w trybie pozwalającym na prowadzenie proporcjonalnej wentylacji mechanicznej typu: PPS, PAV+, ASV, SBT  (wraz z niezbędnymi akcesoriami).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B2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8DA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C590099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C7C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69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Terapia tlenem z wysokimi przepływami ( tj. &gt;=  50L/min)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EE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0BE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890E5E3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AE3F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75C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Wszystkie oferowane tryby wentylacji dostępne także dla wentylacji nieinwazyjnej NIV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16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C9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0F2A5221" w14:textId="77777777" w:rsidTr="00554289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9B65" w14:textId="6D6132AF" w:rsidR="00F16EC3" w:rsidRDefault="00F16EC3" w:rsidP="00817525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PARAMETRY REGULOWANE:</w:t>
            </w:r>
          </w:p>
        </w:tc>
      </w:tr>
      <w:tr w:rsidR="00AB26FC" w14:paraId="76E1EBC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B34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4AC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Częstość oddechów [1/min] &gt;= (1-100)</w:t>
            </w:r>
          </w:p>
          <w:p w14:paraId="4133C81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2F5B" w14:textId="77777777" w:rsidR="00AB26FC" w:rsidRDefault="00AB26FC">
            <w:pPr>
              <w:spacing w:after="200"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  <w:p w14:paraId="6218A79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36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6916795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250E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C5A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Objętość pojedynczego oddechu [ml] &gt;= (100-2000)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29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34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25483692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807B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6E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Szczytowy przepływ wdechowy dla oddechów wymuszonych objętościowo - kontrolowanych [l/min] &gt;= (6-120)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CB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7C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5B50BE06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3A61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60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Stosunek wdechu do wydechu lub czas wdechu I:E min. 1:9-4:1 lub Ti min. 0.3-5.0 [s]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90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3D9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8720042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CE09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1A7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Czas plateau &gt;= (0,0 – 1,5)[s] lub  możliwość ustawienia pauzy wdechowej w wentylacji objętościowo kontrolowanej poprzez bezpośrednią nastawę czasu trwania fazy wdechu z pomiarem i odczytem rzeczywistego czasu plateau lub </w:t>
            </w:r>
            <w:r>
              <w:rPr>
                <w:rFonts w:ascii="Garamond" w:hAnsi="Garamond" w:cs="Arial"/>
                <w:color w:val="000000" w:themeColor="text1"/>
              </w:rPr>
              <w:t>możliwość precyzyjnego pomiaru ciśnienia plateau poprzez zastosowanie manewru pauzy wdechowej na określony przez użytkownika czas, ze wskazaniem rzeczywistego czasu plateau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A1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876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771C430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EA9F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F57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Ciśnienie wdechowe PCV [cmH2O] &gt;= (5-60)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D7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BD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F36A5D1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4CE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0ED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Ciśnienie wspomagania PSV/ASB [cmH2O] &gt;= (0-35)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EB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4E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6DFC0DE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3EB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24A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Ciśnienie PEEP [cmH2O] &gt;= (0–30)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373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74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D14739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EB14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D5A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Czas wysokiego poziomu ciśnienia [s] &gt;= (0,3 –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3A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E2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3817003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0CE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CAD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Płynnie regulowany czas lub współczynnik narastania przepływu /ciśnienia dla PCV/PSV/ASB lub respirator z </w:t>
            </w:r>
            <w:r>
              <w:rPr>
                <w:rFonts w:ascii="Garamond" w:hAnsi="Garamond"/>
                <w:color w:val="000000" w:themeColor="text1"/>
              </w:rPr>
              <w:t>płynną regulacją czasu narastania z interwałem co 50 ms (regulacja pozwalająca w płynny sposób kształtować krzywą narastania przepływu/ciśnienia w szerokim zakresie od 0 do 500 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2F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A3D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C3E6A9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004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25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Regulowane kryterium zakończenia fazy wdechowej z zabezpieczeniem czasowym  (wymagane) w trybie PSV/ASB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6D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356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330E164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A82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27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Rozpoznawanie oddechu własnego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47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B0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33BCBEB3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97CE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6E5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Stężenie tlenu w mieszaninie oddechowej regulowane płynnie za pomocą mieszalnika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elektroniczno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-pneumatycznego kontrolowanego mikroprocesorowo[%] – min. zakres &gt;= (21-100)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FF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020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05689F6D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6C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525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Możliwość ustawienia wyższego stężenia tlenu powyżej 21 do 100[%] przy wentylacji przy bezdechu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AD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992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205F40F2" w14:textId="77777777" w:rsidTr="00511646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4DA" w14:textId="2CC9ED79" w:rsidR="00F16EC3" w:rsidRDefault="00F16EC3" w:rsidP="00817525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INNE FUNKCJE WENTYLACJI:</w:t>
            </w:r>
          </w:p>
        </w:tc>
      </w:tr>
      <w:tr w:rsidR="00AB26FC" w14:paraId="48A8AFE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DDE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CBF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Możliwość wyboru krzywej przepływu dla oddechów obowiązkowych objętościowo - kontrolowanych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F7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DB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BB790FD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35FF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B87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Możliwość wyboru sposobu nastawiania parametrów wzajemnie zależnych (czas wdechu, czas wydechu, stosunek I:E)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41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C66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B26FC" w14:paraId="753DF3EA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F9F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E6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Manualne przedłużenie fazy wdechowej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DD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93A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66A504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4E51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270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Manualne przedłużenie fazy wydechowej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39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33C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E46C20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9EB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409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Funkcja krótkotrwałego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natlenowania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uruchamiana jednym przyciskiem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A4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DB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EDDA8D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02C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2CD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Wspomaganie przy higienie drzewa oskrzelowego (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natlenowanie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z regulowanym stężeniem tlenu, odsysaniu, wyciszanie alarmów, automatyczne rozpoznawanie podłączenia pacjenta)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26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TAK,</w:t>
            </w:r>
            <w:r>
              <w:rPr>
                <w:rFonts w:ascii="Garamond" w:hAnsi="Garamond" w:cs="Calibri"/>
                <w:color w:val="FF0000"/>
                <w:lang w:eastAsia="pl-PL"/>
              </w:rPr>
              <w:t xml:space="preserve"> </w:t>
            </w:r>
            <w:r w:rsidRPr="006939C2"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604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73CF02B9" w14:textId="77777777" w:rsidTr="00170077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FBAD" w14:textId="44633914" w:rsidR="00F16EC3" w:rsidRDefault="00F16EC3" w:rsidP="00A757F7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MONITOR:</w:t>
            </w:r>
          </w:p>
        </w:tc>
      </w:tr>
      <w:tr w:rsidR="00AB26FC" w14:paraId="19B82D2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865B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276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Podstawowy kolorowy monitor o przekątnej całkowitej minimum 12” do obrazowania parametrów wentylacji oraz wyboru i nastawiania parametrów wentylacji - podać [cal] &gt;=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6F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FB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04CDA433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114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288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Możliwość obrotu monitora w stosunku do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A4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53C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6FFE9C9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FBE3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89E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Graficzna prezentacja ciśnienia, przepływu, objętości w funkcji czasu - podać [liczba krzywych] &gt;=2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77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AA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38838E4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FFF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55E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Graficzna prezentacja pętli ciśnienie-objętość, przepływ-objętość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36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02F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1C80323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43D8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277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Możliwość zatrzymania krzywych prezentowanych na monitorze w dowolnym momencie w celu ich analizy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ED2A" w14:textId="77777777" w:rsidR="00AB26FC" w:rsidRDefault="00AB26FC">
            <w:pPr>
              <w:spacing w:line="276" w:lineRule="auto"/>
              <w:rPr>
                <w:rFonts w:ascii="Garamond" w:hAnsi="Garamond" w:cs="Calibri"/>
                <w:strike/>
                <w:color w:val="000000" w:themeColor="text1"/>
                <w:lang w:eastAsia="pl-PL"/>
              </w:rPr>
            </w:pPr>
          </w:p>
          <w:p w14:paraId="7C2024F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221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7B4FA14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E61B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54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Trendy monitorowanych parametrów zapisywanych w urządzeniu min. 24 [godz.]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AB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DC4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655DC29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75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770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Częstotliwość zbieranych danych (uśrednianie czasowe)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D9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214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54BBBD5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DC0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952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Dziennik zdarzeń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3EA" w14:textId="7DFBAD30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200,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498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B26FC" w14:paraId="7A1C8F1D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5793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47D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Możliwość zapamiętywania monitorowanych parametrów i zdarzeń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9F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5F8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5E3C8245" w14:textId="77777777" w:rsidTr="007F1030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1514" w14:textId="14C1273E" w:rsidR="00F16EC3" w:rsidRDefault="00F16EC3" w:rsidP="00A757F7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POMIARY PARAMETRÓW WENTYLACJI:</w:t>
            </w:r>
          </w:p>
        </w:tc>
      </w:tr>
      <w:tr w:rsidR="00AB26FC" w14:paraId="4E639BE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B29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7EC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Pomiar parametrów nie wymagający sterylizacji, dezynfekcji lub wymiany czujników pomiarowych pomiędzy pacjentami lub rozwiązanie w którym wszystkie elementy układu pacjenta, łącznie z zastawka wydechową i przepływomierzem podlegają jednoczesnej sterylizacji, co wyeliminuje konieczność stosowania filtrów przeciwbakteryjnych i ułatwi proces przygotowania respiratora do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56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829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F267F12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933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137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Integralny pomiar stężenia tlenu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4D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A6B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5DF027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A48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6B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Całkowita częstość oddychania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C9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E28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E2358B6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D27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D28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Objętość oddechowa wdechowa i wydechowa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DC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A16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B8DB642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20C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46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Objętość minutowa wdechowa i/lub wydechowa – min. 1 objętość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C5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135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84DBF6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E5C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166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Objętość spontanicznej wentylacji minutowej lub pomiar wentylacji minutowej w postaci frakcji oddechów spontanicznych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46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79A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547D0BE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B40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433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Ciśnienie szczytowe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B7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7DB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1A755F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B4C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97D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Średnie ciśnienie w układzie oddechowym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2B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52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ABE876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463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868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Stosunek wdech/wydech I:E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B1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DED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D04D44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9E2B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03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Ciśnienie plateau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B4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DA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076B7A23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2B2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AC3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Ciśnienie PEEP/CPAP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93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C9C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40C142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55F3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ED2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Ciśnienie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AutoPEEP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lub PEEP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total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C6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189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35EBE52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33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5A2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Podatność (statyczna i/lub dynamiczna) płuc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B3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D6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BA7F77A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648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9D5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Podatność dynamiczna płuc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36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B0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F56601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F5A8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56C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Opory wdechowe i/lub wydechowe płuc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92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BB6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C7D54BB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8F1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B08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Indeks dyszenia RSB (f/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Vt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>) lub indeks płytkości oddechu SBI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56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2F6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DA16DB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87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550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Praca oddechowa respiratora i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FB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AB9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4C2C7E12" w14:textId="77777777" w:rsidTr="00570A6C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1BDB" w14:textId="2D94A3C7" w:rsidR="00F16EC3" w:rsidRDefault="00F16EC3" w:rsidP="00A757F7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ALARMY:</w:t>
            </w:r>
          </w:p>
        </w:tc>
      </w:tr>
      <w:tr w:rsidR="00AB26FC" w14:paraId="0882FBC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16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CB6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Hierarchia alarmów w zależności od ważności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100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151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4A33B0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EF9F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BD0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Zaniku zasilania sieciowego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51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1F7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149D68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3040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883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Zaniku zasilania bateryjnego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B7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96C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D4C4E3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27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1FC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Niskiego ciśnienia tlenu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0D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E8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15ADBEB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E8F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842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Niskiego ciśnienia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09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93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C247D4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774C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FE7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 niskiego lub zbyt wysokiego stężenia tlenu w ramieniu wdechowym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CF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7DF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3FB8379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3C15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92F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Wysokiej całkowitej objętości minutowej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BD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F8C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1D9F43A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6DA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DEE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Niskiej całkowitej objętości minutowej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148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150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629F67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0A45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18F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Wysokiego ciśnienia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24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B0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007FFF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B17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179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Niskiego ciśnienia wdechowego lub rozłączenia układu oddechowego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E2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E9D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6CE9141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AF6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1E1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Wysokiej częstości oddechów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F2C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D5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9E88168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607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772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Wysokiej objętości oddechowej lub </w:t>
            </w:r>
            <w:r>
              <w:rPr>
                <w:rFonts w:ascii="Garamond" w:hAnsi="Garamond"/>
                <w:color w:val="000000" w:themeColor="text1"/>
              </w:rPr>
              <w:t>alarm wysokiej wydechowej objętości minutowej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30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DB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88E1AD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436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156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Niskiej objętości oddechowej lub </w:t>
            </w:r>
            <w:r>
              <w:rPr>
                <w:rFonts w:ascii="Garamond" w:hAnsi="Garamond"/>
                <w:color w:val="000000" w:themeColor="text1"/>
              </w:rPr>
              <w:t>alarm niskiej wydechowej objętości minutowej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82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69E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DBA684B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567F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12E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Zatkania gałęzi wydechowej układu pacjenta (ew. alarm wysokiego ciśnienia)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0A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391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39AC07F6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FAE3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0D5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Alarmy techniczne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85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D60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578726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496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082" w14:textId="77777777" w:rsidR="00AB26FC" w:rsidRDefault="00AB26FC">
            <w:pPr>
              <w:spacing w:line="276" w:lineRule="auto"/>
              <w:jc w:val="both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Pamięć alarmów z komentarzem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EFE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021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12925069" w14:textId="77777777" w:rsidTr="00761EE6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FD2C" w14:textId="6E88937E" w:rsidR="00F16EC3" w:rsidRDefault="00F16EC3" w:rsidP="00A757F7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INNE FUNKCJE:</w:t>
            </w:r>
          </w:p>
        </w:tc>
      </w:tr>
      <w:tr w:rsidR="00AB26FC" w14:paraId="05230DF0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C5A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E32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Czujnik pomiarowy tlenu – fabrycznie nowy (galwaniczny lub niezużywalny - elektroniczny)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22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8279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29B88B6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699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836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Zabezpieczenie przed przypadkową zmianą parametrów wentylacji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CB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BDF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0197228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96F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9D0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Łatwy wybór elementów obsługi na ekranie poprzez dotyk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75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F3F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1EC9781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041D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E11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 przypadku zmiany trybu i parametrów wentylacji, możliwość łatwego powrotu do poprzednich nastawień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3A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C13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4FDEC567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79D4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192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Możliwość powrotu do nastawień ostatniego pacjenta po wyłączeniu aparatu i/lub przejściu w stan gotowości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9CA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58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771B827B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DB75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594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Wstępne ustawianie parametrów (alarmy, parametry wentylacji) na podstawie: grupy wagowej lub wagi pacjenta IBW lub programowalna konfiguracja startowa lub </w:t>
            </w:r>
            <w:r>
              <w:rPr>
                <w:rFonts w:ascii="Garamond" w:hAnsi="Garamond"/>
                <w:color w:val="000000" w:themeColor="text1"/>
              </w:rPr>
              <w:t>respirator wysokiej klasy z wstępnym ustawieniem parametrów wentylacji na podstawie wzrostu i płci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2F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22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1BFC8AD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AA9B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B4F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Pomiar kapnografii, produkcji dwutlenku węgla i zużycia tlenu, pomiar wydatku energetycznego: dostępne za pomocą modułu lub zewnętrznego urządzenia – łącznie </w:t>
            </w:r>
            <w:r>
              <w:rPr>
                <w:rFonts w:ascii="Garamond" w:hAnsi="Garamond" w:cs="Calibri"/>
                <w:strike/>
                <w:color w:val="000000" w:themeColor="text1"/>
                <w:lang w:eastAsia="pl-PL"/>
              </w:rPr>
              <w:t>1</w:t>
            </w: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 3 [szt.] na cały komplet respiratorów</w:t>
            </w:r>
            <w:r>
              <w:rPr>
                <w:rFonts w:ascii="Garamond" w:hAnsi="Garamond" w:cs="Calibri"/>
                <w:color w:val="000000" w:themeColor="text1"/>
                <w:u w:val="single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16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C86D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59B2B1F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6ED7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75A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Test aparatu sprawdzający poprawność działania i szczelność układu oddechowego, kalibrujący </w:t>
            </w:r>
            <w:r>
              <w:rPr>
                <w:rFonts w:ascii="Garamond" w:hAnsi="Garamond" w:cs="Calibri"/>
                <w:color w:val="000000"/>
                <w:lang w:eastAsia="pl-PL"/>
              </w:rPr>
              <w:lastRenderedPageBreak/>
              <w:t>pomiar tlenu wykonywany automatycznie lub na żądanie użytkownika (lub respirator z testem sprawdzającym poprawność działania, szczelność, opory i podatność układu oddechowego wykonywanym na żądanie użytkownika oraz kalibrację pomiaru tlenu osobnym przyciskiem)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8D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572" w14:textId="72AEC061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F16EC3" w14:paraId="7ABCC2DE" w14:textId="77777777" w:rsidTr="006B0908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9F8" w14:textId="6DCA37BA" w:rsidR="00F16EC3" w:rsidRDefault="00F16EC3" w:rsidP="00A757F7">
            <w:pPr>
              <w:spacing w:before="120" w:after="100" w:afterAutospacing="1"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WYPOSAŻENIE</w:t>
            </w:r>
            <w:r>
              <w:rPr>
                <w:rFonts w:ascii="Garamond" w:hAnsi="Garamond" w:cs="Calibri"/>
                <w:color w:val="000000"/>
                <w:lang w:eastAsia="pl-PL"/>
              </w:rPr>
              <w:t xml:space="preserve"> :</w:t>
            </w:r>
          </w:p>
        </w:tc>
      </w:tr>
      <w:tr w:rsidR="00AB26FC" w14:paraId="679DEF96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BB0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CDB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Wydechowy filtr przeciwbakteryjny min. 50 [szt.] (lub filtr wielorazowego użytku do co najmniej 50 sterylizacji</w:t>
            </w:r>
            <w:r>
              <w:rPr>
                <w:rFonts w:ascii="Garamond" w:hAnsi="Garamond" w:cs="Calibri"/>
                <w:lang w:eastAsia="pl-PL"/>
              </w:rPr>
              <w:t xml:space="preserve">) – na każdy respirator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961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26C4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227A9F25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4B2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BBD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 xml:space="preserve">Układ oddechowy jednorazowego użytku dostosowany do HME – po 10 kompletów na każdy respirator </w:t>
            </w:r>
          </w:p>
          <w:p w14:paraId="1B86E75A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Do każdego respiratora - ramię co podtrzymania układu oddechowego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930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CEDB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FB66A4A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246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A8D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Nebulizator (ultradźwiękowy lub z generatorem do podawania leków w formie aerozolu, przeznaczony do pracy z pacjentami zaintubowanymi wentylowanymi nieinwazyjnie przez maskę, lub synchroniczny, pneumatyczny) – 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317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FA76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580D20D4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8886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F3E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Inne:</w:t>
            </w:r>
            <w:r>
              <w:rPr>
                <w:rFonts w:ascii="Garamond" w:hAnsi="Garamond" w:cs="Calibri"/>
                <w:lang w:eastAsia="pl-PL"/>
              </w:rPr>
              <w:t xml:space="preserve"> </w:t>
            </w:r>
          </w:p>
          <w:p w14:paraId="18CA9363" w14:textId="77777777" w:rsidR="00AB26FC" w:rsidRDefault="00AB26FC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-</w:t>
            </w:r>
            <w:r>
              <w:rPr>
                <w:rFonts w:ascii="Garamond" w:hAnsi="Garamond"/>
                <w:lang w:eastAsia="pl-PL"/>
              </w:rPr>
              <w:t xml:space="preserve">     </w:t>
            </w:r>
            <w:r>
              <w:rPr>
                <w:rFonts w:ascii="Garamond" w:hAnsi="Garamond" w:cs="Calibri"/>
                <w:lang w:eastAsia="pl-PL"/>
              </w:rPr>
              <w:t>sztuczny nos – po min. 5 [szt.] na każdy respirator,</w:t>
            </w:r>
          </w:p>
          <w:p w14:paraId="2E850C2A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0DF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CE23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B26FC" w14:paraId="6454236C" w14:textId="77777777" w:rsidTr="00DE58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58A2" w14:textId="77777777" w:rsidR="00AB26FC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CBE" w14:textId="77777777" w:rsidR="00AB26FC" w:rsidRDefault="00AB26F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 xml:space="preserve">Wszystkie oferowane respiratory zgodne z Dyrektywą Unii Europejskiej 2011/65/EU dotyczącą restrykcji w zastosowaniu substancji niebezpiecznych w urządzeniach medycznych zwanej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RoHS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II (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Restriction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Hazardous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lang w:eastAsia="pl-PL"/>
              </w:rPr>
              <w:t>Substances</w:t>
            </w:r>
            <w:proofErr w:type="spellEnd"/>
            <w:r>
              <w:rPr>
                <w:rFonts w:ascii="Garamond" w:hAnsi="Garamond" w:cs="Calibri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035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53A2" w14:textId="77777777" w:rsidR="00AB26FC" w:rsidRDefault="00AB26FC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</w:tbl>
    <w:p w14:paraId="10AC1B27" w14:textId="77777777" w:rsidR="007B2956" w:rsidRDefault="007B2956" w:rsidP="00AB26FC">
      <w:pPr>
        <w:spacing w:line="288" w:lineRule="auto"/>
        <w:jc w:val="both"/>
        <w:rPr>
          <w:rFonts w:ascii="Garamond" w:eastAsia="Times New Roman" w:hAnsi="Garamond" w:cs="Times New Roman"/>
          <w:b/>
          <w:color w:val="000000" w:themeColor="text1"/>
          <w:kern w:val="2"/>
          <w:lang w:eastAsia="ar-SA"/>
        </w:rPr>
      </w:pPr>
    </w:p>
    <w:p w14:paraId="0ADFE192" w14:textId="2BF92924" w:rsidR="00AB26FC" w:rsidRDefault="00AB26FC" w:rsidP="00AB26FC">
      <w:pPr>
        <w:spacing w:line="288" w:lineRule="auto"/>
        <w:jc w:val="both"/>
        <w:rPr>
          <w:rFonts w:ascii="Garamond" w:eastAsia="Times New Roman" w:hAnsi="Garamond" w:cs="Times New Roman"/>
          <w:b/>
          <w:color w:val="000000" w:themeColor="text1"/>
          <w:kern w:val="2"/>
          <w:lang w:eastAsia="ar-SA"/>
        </w:rPr>
      </w:pPr>
    </w:p>
    <w:p w14:paraId="49DD50C4" w14:textId="77777777" w:rsidR="00AB26FC" w:rsidRDefault="00AB26FC" w:rsidP="00AB26FC">
      <w:pPr>
        <w:spacing w:after="200"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14:paraId="4A7047EB" w14:textId="77777777" w:rsidR="00AB26FC" w:rsidRPr="0074382A" w:rsidRDefault="00AB26FC" w:rsidP="00AB26FC">
      <w:pPr>
        <w:spacing w:line="288" w:lineRule="auto"/>
        <w:jc w:val="both"/>
        <w:rPr>
          <w:rFonts w:ascii="Garamond" w:hAnsi="Garamond"/>
          <w:b/>
          <w:color w:val="000000" w:themeColor="text1"/>
          <w:sz w:val="28"/>
        </w:rPr>
      </w:pPr>
      <w:r w:rsidRPr="0074382A">
        <w:rPr>
          <w:rFonts w:ascii="Garamond" w:hAnsi="Garamond"/>
          <w:b/>
          <w:color w:val="000000" w:themeColor="text1"/>
          <w:sz w:val="28"/>
        </w:rPr>
        <w:lastRenderedPageBreak/>
        <w:t>Warunki gwarancji, serwisu i szkolenia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2014"/>
      </w:tblGrid>
      <w:tr w:rsidR="007B2956" w14:paraId="1AE941E5" w14:textId="77777777" w:rsidTr="00F16E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83DE9B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FFD126" w14:textId="77777777" w:rsidR="007B2956" w:rsidRDefault="007B2956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A078DC7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ED6BF37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</w:tr>
      <w:tr w:rsidR="00262BF1" w14:paraId="5C18B063" w14:textId="77777777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3AE2" w14:textId="6CDA5120" w:rsidR="00262BF1" w:rsidRDefault="00262BF1" w:rsidP="00262BF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GWARANCJE:</w:t>
            </w:r>
          </w:p>
        </w:tc>
      </w:tr>
      <w:tr w:rsidR="007B2956" w14:paraId="6E5A4DC9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FB0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549" w14:textId="77777777"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>
              <w:rPr>
                <w:rFonts w:ascii="Garamond" w:hAnsi="Garamond"/>
                <w:color w:val="000000" w:themeColor="text1"/>
              </w:rPr>
              <w:t xml:space="preserve"> gwarancji dla wszystkich zaoferowanych elementów wraz z urządzeniami peryferyjnymi (jeśli dotyczy)[liczba miesięcy]</w:t>
            </w:r>
          </w:p>
          <w:p w14:paraId="5E29030D" w14:textId="5FEEA9FB" w:rsidR="007B2956" w:rsidRDefault="007B2956" w:rsidP="006939C2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</w:rPr>
            </w:pPr>
            <w:r>
              <w:rPr>
                <w:rFonts w:ascii="Garamond" w:hAnsi="Garamond"/>
                <w:i/>
                <w:iCs/>
                <w:color w:val="000000" w:themeColor="text1"/>
              </w:rPr>
              <w:t xml:space="preserve">UWAGA – należy podać pełną liczbę miesięcy.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FF48" w14:textId="1DEBE6A3" w:rsidR="007B2956" w:rsidRDefault="006939C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Min.</w:t>
            </w:r>
            <w:r w:rsidR="007B2956">
              <w:rPr>
                <w:rFonts w:ascii="Garamond" w:hAnsi="Garamond"/>
                <w:color w:val="000000" w:themeColor="text1"/>
              </w:rPr>
              <w:t xml:space="preserve"> 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6D23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3C8EF52C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4B4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FA76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35C4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2E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619E50AD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E8D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01B2" w14:textId="77777777" w:rsidR="007B2956" w:rsidRDefault="007B2956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E7C6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62B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262BF1" w14:paraId="0964D3A6" w14:textId="77777777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91F" w14:textId="40613927" w:rsidR="00262BF1" w:rsidRDefault="00262BF1" w:rsidP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WARUNKI SERWISU:</w:t>
            </w:r>
          </w:p>
        </w:tc>
      </w:tr>
      <w:tr w:rsidR="007B2956" w14:paraId="27B30922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AC5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5D8B" w14:textId="77777777"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 cenie oferty -  przeglądy okresowe w okresie gwarancji (w częstotliwości i w zakresie zgodnym z wymogami producenta).</w:t>
            </w:r>
          </w:p>
          <w:p w14:paraId="405E7F81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1D2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37B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7495C4C7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46D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607B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2215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979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43BDD497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45D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72F" w14:textId="77777777"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>
              <w:rPr>
                <w:rFonts w:ascii="Garamond" w:hAnsi="Garamond"/>
                <w:sz w:val="22"/>
                <w:szCs w:val="22"/>
              </w:rPr>
              <w:t>48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FEB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CE8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05543AF0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82C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2F96" w14:textId="77777777"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7425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370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3175D67A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A32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BB2" w14:textId="77777777"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9F5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43B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480C3A66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FC1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D2E4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Zakończenie działań serwisowych – do </w:t>
            </w:r>
            <w:r>
              <w:rPr>
                <w:rFonts w:ascii="Garamond" w:eastAsia="Calibri" w:hAnsi="Garamond"/>
              </w:rPr>
              <w:t xml:space="preserve">5 </w:t>
            </w:r>
            <w:r>
              <w:rPr>
                <w:rFonts w:ascii="Garamond" w:eastAsia="Calibri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>
              <w:rPr>
                <w:rFonts w:ascii="Garamond" w:eastAsia="Calibri" w:hAnsi="Garamond"/>
              </w:rPr>
              <w:t>10</w:t>
            </w:r>
            <w:r>
              <w:rPr>
                <w:rFonts w:ascii="Garamond" w:eastAsia="Calibri" w:hAnsi="Garamond"/>
                <w:b/>
                <w:color w:val="FF0000"/>
              </w:rPr>
              <w:t xml:space="preserve"> </w:t>
            </w:r>
            <w:r>
              <w:rPr>
                <w:rFonts w:ascii="Garamond" w:eastAsia="Calibri" w:hAnsi="Garamond"/>
                <w:color w:val="000000"/>
              </w:rPr>
              <w:t xml:space="preserve">dni roboczych od dnia zgłoszenia </w:t>
            </w:r>
            <w:r>
              <w:rPr>
                <w:rFonts w:ascii="Garamond" w:eastAsia="Calibri" w:hAnsi="Garamond"/>
                <w:color w:val="000000"/>
              </w:rPr>
              <w:lastRenderedPageBreak/>
              <w:t>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C02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7FE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6278A4CD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430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03B3" w14:textId="77777777" w:rsidR="007B2956" w:rsidRDefault="007B2956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E80F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F01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4029DD9A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050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0FDC" w14:textId="77777777" w:rsidR="007B2956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39BF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186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262BF1" w14:paraId="7D606C71" w14:textId="77777777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958" w14:textId="7F321BCB" w:rsidR="00262BF1" w:rsidRDefault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SZKOLENIA:</w:t>
            </w:r>
          </w:p>
        </w:tc>
      </w:tr>
      <w:tr w:rsidR="007B2956" w14:paraId="12EDE45B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E05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2CE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hAnsi="Garamond"/>
              </w:rPr>
              <w:t>Szkolenia dla personelu  medycznego z zakresu obsługi urządzenia (max..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Garamond" w:hAnsi="Garamond"/>
              </w:rPr>
              <w:t>ciu</w:t>
            </w:r>
            <w:proofErr w:type="spellEnd"/>
            <w:r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C46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F31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71D17CC8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D9B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7623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hAnsi="Garamond"/>
              </w:rPr>
              <w:t>Szkolenia dla personelu technicznego (max..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0CF6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0BD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7BBF1B10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65E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523A" w14:textId="77777777"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Liczba i okres szkoleń:</w:t>
            </w:r>
          </w:p>
          <w:p w14:paraId="2075701C" w14:textId="77777777" w:rsidR="007B2956" w:rsidRDefault="007B2956" w:rsidP="00AB26FC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pierwsze szkolenie - tuż po instalacji systemu, w wymiarze do 2 dni roboczych </w:t>
            </w:r>
          </w:p>
          <w:p w14:paraId="545AB15F" w14:textId="77777777" w:rsidR="007B2956" w:rsidRDefault="007B2956" w:rsidP="00AB26FC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dodatkowe, w razie potrzeby, w innym terminie ustalonym z kierownikiem pracowni,</w:t>
            </w:r>
          </w:p>
          <w:p w14:paraId="36536320" w14:textId="77777777" w:rsidR="007B2956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Uwaga – szkolenia dodatkowe dla wszystkich grup w </w:t>
            </w:r>
            <w:r>
              <w:rPr>
                <w:rFonts w:ascii="Garamond" w:hAnsi="Garamond"/>
                <w:color w:val="000000" w:themeColor="text1"/>
              </w:rPr>
              <w:lastRenderedPageBreak/>
              <w:t>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A5C2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2DE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262BF1" w14:paraId="403259B8" w14:textId="77777777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FE5" w14:textId="30EB7FCA" w:rsidR="00262BF1" w:rsidRDefault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DOKUMENTACJA:</w:t>
            </w:r>
          </w:p>
        </w:tc>
      </w:tr>
      <w:tr w:rsidR="007B2956" w14:paraId="53BD26F1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C4B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54E" w14:textId="77777777" w:rsidR="007B2956" w:rsidRDefault="007B295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</w:rPr>
            </w:pPr>
            <w:r>
              <w:rPr>
                <w:rFonts w:ascii="Garamond" w:hAnsi="Garamond" w:cs="Tahoma"/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A3AE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BF4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315D9440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C52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F76E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EEEE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49A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24E80A99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AB5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1B55" w14:textId="77777777" w:rsidR="007B2956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C2F3CCE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9C21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A09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78461EC2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D2C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76AB" w14:textId="77777777" w:rsidR="007B2956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DF7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E24" w14:textId="77777777" w:rsidR="007B2956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313999A5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D71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05B" w14:textId="77777777" w:rsidR="007B2956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17C3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279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695CAAE8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CB8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726" w14:textId="77777777" w:rsidR="007B2956" w:rsidRDefault="007B2956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14:paraId="4507A182" w14:textId="77777777" w:rsidR="007B2956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</w:rPr>
            </w:pPr>
            <w:r>
              <w:rPr>
                <w:rFonts w:ascii="Garamond" w:hAnsi="Garamond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6DC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F92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7B2956" w14:paraId="2AF6FB12" w14:textId="77777777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E41" w14:textId="77777777" w:rsidR="007B2956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61C" w14:textId="3DF81D2F" w:rsidR="007B2956" w:rsidRDefault="004955CE">
            <w:pPr>
              <w:spacing w:line="276" w:lineRule="auto"/>
              <w:jc w:val="both"/>
              <w:rPr>
                <w:rFonts w:ascii="Garamond" w:hAnsi="Garamond"/>
                <w:color w:val="000000" w:themeColor="text1"/>
              </w:rPr>
            </w:pPr>
            <w:r w:rsidRPr="001D3049">
              <w:rPr>
                <w:rFonts w:ascii="Garamond" w:hAnsi="Garamond"/>
                <w:color w:val="000000" w:themeColor="text1"/>
              </w:rPr>
              <w:t>Wszelkie materiały informacyjne na temat przedmiotu oferty</w:t>
            </w:r>
            <w:r w:rsidR="006939C2">
              <w:rPr>
                <w:rFonts w:ascii="Garamond" w:hAnsi="Garamond"/>
                <w:color w:val="000000" w:themeColor="text1"/>
              </w:rPr>
              <w:t xml:space="preserve"> </w:t>
            </w:r>
            <w:r w:rsidRPr="001D3049">
              <w:rPr>
                <w:rFonts w:ascii="Garamond" w:hAnsi="Garamond"/>
                <w:color w:val="000000" w:themeColor="text1"/>
              </w:rPr>
              <w:t>(prospekty, broszury, dane techniczne, instrukcje obsługi itp. – w języku polskim), w których należy zaznaczyć parametry, których dotyczą pytania ofertowe.</w:t>
            </w:r>
            <w:r w:rsidR="006939C2">
              <w:rPr>
                <w:rFonts w:ascii="Garamond" w:hAnsi="Garamond"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1D3049">
              <w:rPr>
                <w:rFonts w:ascii="Garamond" w:hAnsi="Garamond"/>
                <w:color w:val="000000" w:themeColor="text1"/>
              </w:rPr>
              <w:t>W przypadku braku potwierdzenia w mat. Informacyjnych wartości parametrów dodanych w rubrykach, Zamawiający wymaga załączenia oświadczenia producenta, potwierdzającego oferowane wartości parametrów.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97C" w14:textId="7BBE669B" w:rsidR="007B2956" w:rsidRDefault="004955C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7AA" w14:textId="77777777" w:rsidR="007B2956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</w:tbl>
    <w:p w14:paraId="23157D32" w14:textId="77777777" w:rsidR="00AB26FC" w:rsidRDefault="00AB26FC" w:rsidP="00AB26FC">
      <w:pPr>
        <w:spacing w:line="288" w:lineRule="auto"/>
        <w:rPr>
          <w:rFonts w:ascii="Garamond" w:eastAsia="Calibri" w:hAnsi="Garamond" w:cs="Calibri"/>
          <w:b/>
          <w:color w:val="000000" w:themeColor="text1"/>
          <w:kern w:val="2"/>
          <w:lang w:eastAsia="ar-SA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7B29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DE58BE" w:rsidRDefault="00DE58BE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DE58BE" w:rsidRDefault="00DE58BE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909562"/>
      <w:docPartObj>
        <w:docPartGallery w:val="Page Numbers (Bottom of Page)"/>
        <w:docPartUnique/>
      </w:docPartObj>
    </w:sdtPr>
    <w:sdtEndPr/>
    <w:sdtContent>
      <w:p w14:paraId="4285B3D6" w14:textId="236E44AE" w:rsidR="00DE58BE" w:rsidRDefault="00DE58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9C2">
          <w:rPr>
            <w:noProof/>
          </w:rPr>
          <w:t>12</w:t>
        </w:r>
        <w:r>
          <w:fldChar w:fldCharType="end"/>
        </w:r>
      </w:p>
    </w:sdtContent>
  </w:sdt>
  <w:p w14:paraId="06EB4F86" w14:textId="29EB4A14" w:rsidR="00DE58BE" w:rsidRPr="00316C99" w:rsidRDefault="00DE58BE" w:rsidP="00FB2D18">
    <w:pPr>
      <w:jc w:val="both"/>
      <w:rPr>
        <w:color w:val="212121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DE58BE" w:rsidRDefault="00DE58BE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DE58BE" w:rsidRDefault="00DE58BE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DE58BE" w:rsidRDefault="00DE58BE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DE58BE" w:rsidRDefault="00DE58BE">
    <w:pPr>
      <w:pStyle w:val="Nagwek"/>
    </w:pPr>
  </w:p>
  <w:p w14:paraId="12763EBB" w14:textId="161FE56C" w:rsidR="00DE58BE" w:rsidRDefault="00DE58BE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Formularza oferty</w:t>
    </w:r>
  </w:p>
  <w:bookmarkEnd w:id="1"/>
  <w:p w14:paraId="6A783C71" w14:textId="77777777" w:rsidR="00DE58BE" w:rsidRDefault="00DE58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33788"/>
    <w:rsid w:val="000573D6"/>
    <w:rsid w:val="00065211"/>
    <w:rsid w:val="00067EC0"/>
    <w:rsid w:val="00097935"/>
    <w:rsid w:val="000A3273"/>
    <w:rsid w:val="000C1470"/>
    <w:rsid w:val="000E0956"/>
    <w:rsid w:val="00105517"/>
    <w:rsid w:val="00130254"/>
    <w:rsid w:val="00156561"/>
    <w:rsid w:val="00172D9F"/>
    <w:rsid w:val="00174BC0"/>
    <w:rsid w:val="00182E30"/>
    <w:rsid w:val="001840C3"/>
    <w:rsid w:val="00185590"/>
    <w:rsid w:val="001C4FF9"/>
    <w:rsid w:val="001C5CC2"/>
    <w:rsid w:val="001D3049"/>
    <w:rsid w:val="00202CEB"/>
    <w:rsid w:val="0021279F"/>
    <w:rsid w:val="002536AE"/>
    <w:rsid w:val="00262BF1"/>
    <w:rsid w:val="002C5705"/>
    <w:rsid w:val="002D6EE0"/>
    <w:rsid w:val="00314D75"/>
    <w:rsid w:val="00316C99"/>
    <w:rsid w:val="0033414E"/>
    <w:rsid w:val="00337D62"/>
    <w:rsid w:val="0034263D"/>
    <w:rsid w:val="00350BE0"/>
    <w:rsid w:val="00371C91"/>
    <w:rsid w:val="003A3A9E"/>
    <w:rsid w:val="003A760E"/>
    <w:rsid w:val="003E2440"/>
    <w:rsid w:val="003F775D"/>
    <w:rsid w:val="00447370"/>
    <w:rsid w:val="00470824"/>
    <w:rsid w:val="00475BF7"/>
    <w:rsid w:val="004955CE"/>
    <w:rsid w:val="0049664D"/>
    <w:rsid w:val="00496A1F"/>
    <w:rsid w:val="00496BCC"/>
    <w:rsid w:val="004B3A38"/>
    <w:rsid w:val="004E33A3"/>
    <w:rsid w:val="004F7350"/>
    <w:rsid w:val="00510955"/>
    <w:rsid w:val="00515D0D"/>
    <w:rsid w:val="00521641"/>
    <w:rsid w:val="00526F5A"/>
    <w:rsid w:val="0059748B"/>
    <w:rsid w:val="005E6C1A"/>
    <w:rsid w:val="005F07B2"/>
    <w:rsid w:val="00601ED7"/>
    <w:rsid w:val="0065659D"/>
    <w:rsid w:val="006575AC"/>
    <w:rsid w:val="00662720"/>
    <w:rsid w:val="006636CC"/>
    <w:rsid w:val="006830AE"/>
    <w:rsid w:val="006865AD"/>
    <w:rsid w:val="006931A1"/>
    <w:rsid w:val="006939C2"/>
    <w:rsid w:val="00694611"/>
    <w:rsid w:val="006D0F86"/>
    <w:rsid w:val="006E426F"/>
    <w:rsid w:val="00721DAB"/>
    <w:rsid w:val="007246FB"/>
    <w:rsid w:val="007417AA"/>
    <w:rsid w:val="0074382A"/>
    <w:rsid w:val="007474EE"/>
    <w:rsid w:val="00767BB1"/>
    <w:rsid w:val="007B04A3"/>
    <w:rsid w:val="007B0FF6"/>
    <w:rsid w:val="007B2956"/>
    <w:rsid w:val="007D0C10"/>
    <w:rsid w:val="007D0CFE"/>
    <w:rsid w:val="007F2CE5"/>
    <w:rsid w:val="00817525"/>
    <w:rsid w:val="00847CC4"/>
    <w:rsid w:val="008612C6"/>
    <w:rsid w:val="008754EF"/>
    <w:rsid w:val="0089195D"/>
    <w:rsid w:val="008A6868"/>
    <w:rsid w:val="008C29FF"/>
    <w:rsid w:val="008F452D"/>
    <w:rsid w:val="00923435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62273"/>
    <w:rsid w:val="00A757F7"/>
    <w:rsid w:val="00A94FF1"/>
    <w:rsid w:val="00AB26FC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49A3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DE58BE"/>
    <w:rsid w:val="00E06B6E"/>
    <w:rsid w:val="00E1123A"/>
    <w:rsid w:val="00E156D8"/>
    <w:rsid w:val="00E220DC"/>
    <w:rsid w:val="00E22751"/>
    <w:rsid w:val="00E62620"/>
    <w:rsid w:val="00E9591B"/>
    <w:rsid w:val="00E97F50"/>
    <w:rsid w:val="00EA0D2A"/>
    <w:rsid w:val="00EA2A72"/>
    <w:rsid w:val="00ED3A0B"/>
    <w:rsid w:val="00EE58DA"/>
    <w:rsid w:val="00EE799B"/>
    <w:rsid w:val="00F00172"/>
    <w:rsid w:val="00F035DC"/>
    <w:rsid w:val="00F03BB8"/>
    <w:rsid w:val="00F16EC3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1C91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71C91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C91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371C91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71C91"/>
    <w:pPr>
      <w:suppressAutoHyphens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TytuZnak">
    <w:name w:val="Tytuł Znak"/>
    <w:basedOn w:val="Domylnaczcionkaakapitu"/>
    <w:link w:val="Tytu"/>
    <w:rsid w:val="00371C91"/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371C91"/>
  </w:style>
  <w:style w:type="paragraph" w:customStyle="1" w:styleId="Skrconyadreszwrotny">
    <w:name w:val="Skrócony adres zwrotny"/>
    <w:basedOn w:val="Normalny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bsatzTableFormat">
    <w:name w:val="AbsatzTableFormat"/>
    <w:basedOn w:val="Normalny"/>
    <w:rsid w:val="00371C91"/>
    <w:pPr>
      <w:spacing w:after="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371C91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6F83-A148-4C35-8F9D-A382F2D3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2235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9</cp:revision>
  <cp:lastPrinted>2020-03-23T10:06:00Z</cp:lastPrinted>
  <dcterms:created xsi:type="dcterms:W3CDTF">2021-10-28T08:13:00Z</dcterms:created>
  <dcterms:modified xsi:type="dcterms:W3CDTF">2021-10-28T10:06:00Z</dcterms:modified>
</cp:coreProperties>
</file>